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03" w:rsidRDefault="00890703" w:rsidP="00890703">
      <w:pPr>
        <w:jc w:val="both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bookmarkStart w:id="0" w:name="_GoBack"/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Circular 21</w:t>
      </w:r>
      <w:r w:rsidR="00392D6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/2014 Análisis Financiero y Presupuestal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. Forma de Presentación de Documentación Comprobatoria en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el Archivo de Concentración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ASE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.</w:t>
      </w:r>
    </w:p>
    <w:p w:rsidR="00436587" w:rsidRDefault="00890703" w:rsidP="00890703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br/>
      </w:r>
      <w:r w:rsidRPr="0089070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CON ATENCIÓN A: PRESIDENTES Y TESOREROS MUNICIPALES Y DIRECTORES DE SISTEMAS DE AGUA POTABLE.</w:t>
      </w:r>
    </w:p>
    <w:bookmarkEnd w:id="0"/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Las Pólizas y documentación comprobatoria se deben </w:t>
      </w: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 xml:space="preserve">presentar en legajos separados según el tipo de Póliza o Documentación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como se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muestra a continuación: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Style w:val="apple-converted-space"/>
          <w:rFonts w:ascii="Calibri" w:hAnsi="Calibri" w:cs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br/>
      </w: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Pólizas CHEQUE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con su respectiva Documentación comprobatoria.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Pólizas de EGRESOS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con su respectiva Documentación comprobatoria.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Pólizas de DIARIO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con su respectiva Documentación comprobatoria.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Pólizas PRESUPUESTALES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con su respectiva Documentación comprobatoria (únicamente las póliza del momento contable del </w:t>
      </w: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devengado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en donde se ve reflejado la creación del pasivo con el soporte documental, Orden de Compra, Compra y Factura</w:t>
      </w:r>
      <w:r w:rsidR="006040EF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/CFDI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).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436587">
        <w:rPr>
          <w:rFonts w:ascii="Calibri" w:hAnsi="Calibri" w:cs="Calibri"/>
          <w:color w:val="444444"/>
          <w:sz w:val="23"/>
          <w:szCs w:val="23"/>
          <w:u w:val="single"/>
          <w:shd w:val="clear" w:color="auto" w:fill="FFFFFF"/>
        </w:rPr>
        <w:t>Las pólizas presupuestales del devengado se presentan solo cuando se hayan realizado las operaciones por MOMENTOS CONTABLES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mediante los MÓDULOS DE EGRESOS (Gasto devengado) y de COMPRAS (Recepción de Compras-Gasto Devengado) no cuando se realice a través de Pago Directo.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Pólizas INGRESOS con su respectiva documentación comprobatoria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(INCLUYE SU CFDI).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Recibos de ingresos de PREDIAL 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Recibos de ingresos de TESORERIA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Recibos de ingresos de AGUA POTABLE</w:t>
      </w:r>
    </w:p>
    <w:p w:rsidR="00890703" w:rsidRPr="006040EF" w:rsidRDefault="006040EF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6040EF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Chequeras.</w:t>
      </w:r>
    </w:p>
    <w:p w:rsidR="006040EF" w:rsidRDefault="006040EF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6040EF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La documentación original de OBRA PÚBLICA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se debe presentar en un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legajo aparte con sus Pólizas y Documentación Comprobatoria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correspondiente y en los legajos de las Pólizas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lastRenderedPageBreak/>
        <w:t>CHEQUE, EGRESOS y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DIARIO, que presenta tesorería solo presentar copia de </w:t>
      </w:r>
      <w:proofErr w:type="gramStart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la pólizas que</w:t>
      </w: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corresponda</w:t>
      </w:r>
      <w:proofErr w:type="gramEnd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.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La documentación original de AGUA POTABLE-DEPARTAMENTO se debe presentar en un legajo aparte con sus Pólizas y Documentación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Comprobatoria correspondiente o en una caja aparte si es bastante información y en los legajos de las Pólizas CHEQUE, EGRESOS y DIARIO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que presenta tesorería solo presentar copia de las pólizas que corresponda.</w:t>
      </w: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NOTA:</w:t>
      </w: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La documentación de Programas Federales y Otros Programas, se entrega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como hasta ahora, Expediente Unitario con sus Pólizas y Documentación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correspondiente.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</w:rPr>
        <w:br/>
      </w:r>
    </w:p>
    <w:p w:rsidR="00890703" w:rsidRDefault="00890703" w:rsidP="00890703">
      <w:pPr>
        <w:jc w:val="right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Guadalupe, Zacatecas., a 16 de junio de 2014.</w:t>
      </w:r>
    </w:p>
    <w:p w:rsidR="00890703" w:rsidRPr="00DE2036" w:rsidRDefault="00890703" w:rsidP="00890703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Atentamente </w:t>
      </w:r>
    </w:p>
    <w:p w:rsidR="00890703" w:rsidRPr="00DE2036" w:rsidRDefault="00890703" w:rsidP="00890703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Dpto. Análisis Financiero y Presupuestal </w:t>
      </w:r>
    </w:p>
    <w:tbl>
      <w:tblPr>
        <w:tblpPr w:leftFromText="141" w:rightFromText="141" w:vertAnchor="text" w:horzAnchor="page" w:tblpX="7741" w:tblpY="503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890703" w:rsidRPr="00DE2036" w:rsidTr="001857B4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</w:tcPr>
          <w:p w:rsidR="00890703" w:rsidRPr="00DE2036" w:rsidRDefault="00890703" w:rsidP="001857B4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</w:tcPr>
          <w:p w:rsidR="00890703" w:rsidRPr="00DE2036" w:rsidRDefault="00890703" w:rsidP="001857B4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890703" w:rsidRPr="00DE2036" w:rsidRDefault="00890703" w:rsidP="00890703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 xml:space="preserve"> Dir. Auditoría Financiera a Municipios</w:t>
      </w:r>
    </w:p>
    <w:p w:rsidR="00890703" w:rsidRDefault="00890703" w:rsidP="00890703">
      <w:pPr>
        <w:shd w:val="clear" w:color="auto" w:fill="FFFFFF"/>
        <w:spacing w:after="324" w:line="319" w:lineRule="atLeast"/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Auditoría Superior del Estado</w:t>
      </w:r>
    </w:p>
    <w:p w:rsidR="005F7CEE" w:rsidRDefault="00890703" w:rsidP="00890703">
      <w:pPr>
        <w:jc w:val="both"/>
      </w:pPr>
      <w:r>
        <w:rPr>
          <w:rFonts w:ascii="Calibri" w:hAnsi="Calibri" w:cs="Calibri"/>
          <w:color w:val="444444"/>
          <w:sz w:val="23"/>
          <w:szCs w:val="23"/>
        </w:rPr>
        <w:br/>
      </w:r>
    </w:p>
    <w:sectPr w:rsidR="005F7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03"/>
    <w:rsid w:val="00392D63"/>
    <w:rsid w:val="00436587"/>
    <w:rsid w:val="005F7CEE"/>
    <w:rsid w:val="006040EF"/>
    <w:rsid w:val="00890703"/>
    <w:rsid w:val="00E2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90703"/>
  </w:style>
  <w:style w:type="paragraph" w:styleId="Textodeglobo">
    <w:name w:val="Balloon Text"/>
    <w:basedOn w:val="Normal"/>
    <w:link w:val="TextodegloboCar"/>
    <w:uiPriority w:val="99"/>
    <w:semiHidden/>
    <w:unhideWhenUsed/>
    <w:rsid w:val="00E2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90703"/>
  </w:style>
  <w:style w:type="paragraph" w:styleId="Textodeglobo">
    <w:name w:val="Balloon Text"/>
    <w:basedOn w:val="Normal"/>
    <w:link w:val="TextodegloboCar"/>
    <w:uiPriority w:val="99"/>
    <w:semiHidden/>
    <w:unhideWhenUsed/>
    <w:rsid w:val="00E2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2014-06-26T14:57:00Z</cp:lastPrinted>
  <dcterms:created xsi:type="dcterms:W3CDTF">2014-06-26T14:10:00Z</dcterms:created>
  <dcterms:modified xsi:type="dcterms:W3CDTF">2015-05-28T20:34:00Z</dcterms:modified>
</cp:coreProperties>
</file>